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494</w:t>
      </w:r>
    </w:p>
    <w:p>
      <w:r>
        <w:t>Bundesgericht (BGE), 1993-11-10, DE</w:t>
      </w:r>
    </w:p>
    <w:p>
      <w:r>
        <w:rPr>
          <w:b/>
        </w:rPr>
        <w:t xml:space="preserve">Quelle: </w:t>
      </w:r>
      <w:r>
        <w:t>https://mcp.opencaselaw.ch/entscheid/bge_119 V 494</w:t>
      </w:r>
    </w:p>
    <w:p>
      <w:r>
        <w:t>FR: ATF 119 V 494</w:t>
      </w:r>
    </w:p>
    <w:p>
      <w:r>
        <w:t>IT: DTF 119 V 494</w:t>
      </w:r>
    </w:p>
    <w:p>
      <w:pPr>
        <w:pStyle w:val="Heading2"/>
      </w:pPr>
      <w:r>
        <w:t>Regeste</w:t>
      </w:r>
    </w:p>
    <w:p>
      <w:r>
        <w:t>Regeste Art. 8 Abs. 1 lit. e, Art. 11 Abs. 3 und Art. 13 Abs. 1 und 2 AVIG. Tage, an denen der Arbeitnehmer zwar nicht mehr gearbeitet hat, die aber vom Arbeitgeber im Falle der ungerechtfertigten Entlassung bis zum Ablauf der massgebenden Kündigungsfrist noch zu entlöhnen waren, gelten als Beitragszeit im Sinne von Art. 13 AVIG. Bestätigung der unter altem Recht in ARV 1977 Nr. 25 S. 135 ergangenen Rechtsprechung.</w:t>
      </w:r>
    </w:p>
    <w:p>
      <w:pPr>
        <w:pStyle w:val="Heading2"/>
      </w:pPr>
      <w:r>
        <w:t>Erwägungen</w:t>
      </w:r>
    </w:p>
    <w:p>
      <w:r>
        <w:rPr>
          <w:b/>
        </w:rPr>
        <w:t>E. 1</w:t>
      </w:r>
    </w:p>
    <w:p>
      <w:r>
        <w:t>(Kognition)</w:t>
      </w:r>
    </w:p>
    <w:p>
      <w:r>
        <w:rPr>
          <w:b/>
        </w:rPr>
        <w:t>E. 2</w:t>
      </w:r>
    </w:p>
    <w:p>
      <w:r>
        <w:t>Eine der gesetzlichen Voraussetzungen für den Anspruch auf Arbeitslosenentschädigung besteht darin, dass der Versicherte die Beitragszeit erfüllt hat oder von der Beitragszeit befreit ist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der Versicherte erstmals sämtliche Anspruchsvoraussetzungen erfüllt (Art. 9 Abs. 3 in Verbindung mit Abs. 2 AVIG). Von der Erfüllung der Beitragszeit ist gemäss Art. 14 Abs. 1 AVIG u.a. befreit, wer innerhalb der Rahmenfrist während insgesamt mehr als zwölf Monaten wegen Schulausbildung, Umschulung oder Weiterbildung (lit. a), wegen Krankheit oder BGE 119 V 494 S. 496 Unfalls (lit. b) oder wegen Aufenthalts in einer Haft-, Arbeitserziehungs- oder in einer ähnlichen Anstalt (lit. c) nicht in einem Arbeitsverhältnis stand und deshalb die Beitragszeit nicht erfüllen konnte. Ebenfalls von der Erfüllung der Beitragszeit befreit sind Personen, die wegen Trennung oder Scheidung ihrer Ehe, wegen Invalidität oder Todes des Ehegatten oder aus ähnlichen Gründen oder wegen Wegfalls einer Invalidenrente gezwungen sind, eine unselbständige Erwerbstätigkeit aufzunehmen oder zu erweitern, falls das betreffende Ereignis nicht mehr als ein Jahr zurückliegt ( Art. 14 Abs. 2 AVIG ).</w:t>
      </w:r>
    </w:p>
    <w:p>
      <w:r>
        <w:rPr>
          <w:b/>
        </w:rPr>
        <w:t>E. 3</w:t>
      </w:r>
    </w:p>
    <w:p>
      <w:r>
        <w:t>a) Die Arbeitslosenkasse hat in der angefochtenen Verfügung vom 26. Oktober 1992 festgestellt, dass die Beschwerdeführerin innert der massgeblichen zweijährigen Rahmenfrist von September 1990 bis September 1992 nur während 4 Monaten und 25,2 Tagen eine beitragspflichtige Beschäftigung ausgeübt habe. Sie hat sich dabei auf die Angaben im Anmeldeformular gestützt, wonach das Anstellungsverhältnis mit der Firma B. am 24. Januar 1991 aufgelöst wurde und die Beschwerdeführerin "seither nicht mehr gearbeitet" habe. Demgemäss hat die Arbeitslosenkasse die Anspruchsberechtigung wegen Nichterfüllens der Mindestbeitragszeit von sechs Monaten verneint. b) Aus den im vorliegenden Verfahren beigezogenen Akten des Arbeitsgerichts O. ergibt sich, dass die Beschwerdeführerin am 24. Januar 1991 von ihrer Arbeitgeberin fristlos entlassen worden war. Die Beschwerdeführerin focht die Kündigung in der Folge als ungerechtfertigt an und machte Lohnansprüche bis zum Ablauf der ordentlichen Kündigungsfrist Ende April 1991 sowie zuwenig ausgezahltes Feriengeld von gesamthaft Fr. 9'489.-- geltend. Das Arbeitsgericht O. sprach der Beschwerdeführerin für die Zeit vom 26. Januar bis 30. April 1991 Lohnguthaben von brutto Fr. 8'398.-- sowie eine Ferienentschädigung von Fr. 870.-- abzüglich Warenbezüge von Fr. 562.-- zu. Demgemäss verpflichtete es die Arbeitgeberin mit Urteil vom 6. Mai 1991, der Beschwerdeführerin gesamthaft Fr. 8'706.-- brutto zu bezahlen. Das Urteil erwuchs am 28. Mai 1991 unangefochten in Rechtskraft. c) Das Eidg. Versicherungsgericht hat unter der Herrschaft des bis 1983 gültig gewesenen Bundesgesetzes über die Arbeitslosenversicherung vom 22. Juni 1951 entschieden, dass jene Tage, an denen der Arbeitnehmer zwar nicht mehr gearbeitet hat, die aber vom Arbeitgeber im Falle der ungerechtfertigten Entlassung bis zum Ablauf der massgebenden Kündigungsfrist noch zu entlöhnen waren, BGE 119 V 494 S. 497 für den Nachweis der regelmässigen Erwerbstätigkeit gemäss Art. 24 Abs. 2 lit. b AIVG als Arbeitstage anzurechnen sind (ARV 1977 Nr. 25 S. 135). An dieser Rechtsprechung ist auch unter dem neuen, seit 1. Januar 1984 geltenden Recht festzuhalten. Zu den Voraussetzungen für den Anspruch auf Arbeitslosenentschädigung gehört gemäss Art. 8 Abs. 1 AVIG unter anderem, dass der Versicherte einen anrechenbaren Arbeitsausfall erlitten hat (lit. b). Nach Art. 11 Abs. 3 AVIG ist derjenige Arbeitsausfall nicht anrechenbar, für welchen dem Arbeitslosen Lohnansprüche oder wegen vorzeitiger Auflösung des Arbeitsverhältnisses Entschädigungsansprüche zustehen. Ein ungerechtfertigt Entlassener hat somit keinen Anspruch auf Arbeitslosenentschädigung, solange ihm der Lohn weitergezahlt wird. Die entlöhnten Tage sind jedoch - entsprechend der Rechtsprechung gemäss ARV 1977 Nr. 25 S. 135 - als Beitragszeit im Sinne von Art. 13 AVIG anzurechnen (vgl. auch GERHARDS, Kommentar zum Arbeitslosenversicherungsgesetz, N. 83 zu Art. 11 AVIG ). Damit wird erreicht, dass der Versicherte, der ungerechtfertigt entlassen wurde, aber wegen der Lohnfortzahlungspflicht des Arbeitgebers bis zum Ablauf der ordentlichen Kündigungsfrist keine Arbeitslosenentschädigung beziehen kann, hinsichtlich der Erfüllung der Anspruchsvoraussetzungen nicht schlechter gestellt ist, als wenn er bis zum ordentlichen Kündigungstermin gearbeitet hätte. d) Dies bedeutet für den vorliegenden Fall, dass die Zeit vom 26. Januar bis 30. April 1991, für welche der Beschwerdeführerin mit rechtskräftigem Urteil des Arbeitsgerichts O. vom 6. Mai 1991 Lohnguthaben zugesprochen wurden, als Beitragszeit anzurechnen ist. Die Sache ist deshalb an die Arbeitslosenkasse zurückzuweisen, damit sie unter diesem Gesichtspunkt die Beitragszeit der Beschwerdeführerin innert der massgeblichen zweijährigen Rahmenfrist vor der ersten Stempelkontrolle im September 1992 neu berechne. Sodann wird sie die übrigen Voraussetzungen gemäss Art. 8 Abs. 1 AVIG zu prüfen und gestützt darauf über den Anspruch der Beschwerdeführerin auf Arbeitslosenentschädigung neu zu befinden haben. In diesem Zusammenhang ist darauf hinzuweisen, dass es sich für die Beschwerdeführerin nicht nachteilig auswirken darf, falls das Arbeitsamt sie im Anschluss an den Erlass der angefochtenen Verfügung vom 26. Oktober 1992 nicht mehr zur Stempelkontrolle zugelassen hat (nicht publizierte Urteile H. vom 5. Oktober 1993 und C. vom 12. September 1990).</w:t>
      </w:r>
    </w:p>
    <w:p>
      <w:r>
        <w:rPr>
          <w:b/>
        </w:rPr>
        <w:t>E. 4</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